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26965" w14:textId="77777777" w:rsidR="00666636" w:rsidRDefault="00666636">
      <w:r>
        <w:t xml:space="preserve">POPIS VÝROBKU Jednotlivé typy preparátu GRANUCOL® jsou vyrobeny z práškového aktivního uhlí rostlinného původu. Připravují se z materiálu s různým vnitřním aktivním povrchem, odpovídajícím specifickým adsorpčním schopnostem. Speciální pracovní postup zabezpečuje dokonalé oddělení jednotlivých granulí. Použití výrobku je povoleno současnými platnými předpisy SRN. Čistota a kvalita odpovídá kritériím vinařského zákona SRN a interním normám firmy ERBSLÖH </w:t>
      </w:r>
      <w:proofErr w:type="spellStart"/>
      <w:r>
        <w:t>Geisenheim</w:t>
      </w:r>
      <w:proofErr w:type="spellEnd"/>
      <w:r>
        <w:t xml:space="preserve">. ÚČEL POUŽITÍ Jednotlivé typy preparátu GRANUCOL® se aplikují podle účelu použití: </w:t>
      </w:r>
      <w:r>
        <w:sym w:font="Symbol" w:char="F0B7"/>
      </w:r>
      <w:r>
        <w:t xml:space="preserve"> GRANUCOL® GE k adsorpci nežádoucích chutí a pachů </w:t>
      </w:r>
      <w:r>
        <w:sym w:font="Symbol" w:char="F0B7"/>
      </w:r>
      <w:r>
        <w:t xml:space="preserve"> GRANUCOL® FA k odstranění změn barvy </w:t>
      </w:r>
      <w:r>
        <w:sym w:font="Symbol" w:char="F0B7"/>
      </w:r>
      <w:r>
        <w:t xml:space="preserve"> GRANUCOL® BI k redukci obsahu tříslovin a polyfenolů a k odstranění velkých barevných změn PRODUKT A ÚČINEK GRANUCOL® má selektivně adsorpční účinky k eliminaci nežádoucích pachů, chutí a barevných změn. </w:t>
      </w:r>
    </w:p>
    <w:p w14:paraId="38B48C37" w14:textId="77777777" w:rsidR="00666636" w:rsidRDefault="00666636">
      <w:r>
        <w:t xml:space="preserve">Aplikace je čistá a bezproblémová. Speciálním technologickým postupem přípravy preparátu se dosáhlo toho, že při použití nastává jeho rychlé oddělení od roztoku za plné adsorpční účinnosti preparátu, čímž se zachovají všechny buketní složky ošetřovaného nápoje. Následujícím čiřením kombinací </w:t>
      </w:r>
      <w:proofErr w:type="gramStart"/>
      <w:r>
        <w:t>KLAR- SOL</w:t>
      </w:r>
      <w:proofErr w:type="gramEnd"/>
      <w:r>
        <w:t xml:space="preserve"> SUPER / ERBIGEL dostaneme úplně čirý nápoj. </w:t>
      </w:r>
    </w:p>
    <w:p w14:paraId="580474F8" w14:textId="77777777" w:rsidR="00666636" w:rsidRDefault="00666636">
      <w:r>
        <w:t>Nápoje ošetřené GRANUCOLEM® se všeobecně lépe filtrují. POUŽITÍ Aplikace ve víně, ovocných šťávách a jiných nápojích je možná přímo bez předcházejícího rozpuštění. Po přidání je však třeba zabezpečit dobré rozptýlení preparátu v celém objemu ošetřovaného nápoje několikaminutovým mícháním. Adsorpce proběhne během několika hodin, maximálně však v průběhu jednoho dne. Vzniklý sediment je třeba potom co nejdříve odstranit.</w:t>
      </w:r>
    </w:p>
    <w:p w14:paraId="5BC563E1" w14:textId="77777777" w:rsidR="00666636" w:rsidRDefault="00666636">
      <w:r>
        <w:t xml:space="preserve"> Určení potřebné dávky k ošetření je vhodné stanovit pomocí soupravy OENOTEST. DÁVKOVÁNÍ 1. Ošetření vína, sladkých zásob a ovocných šťáv a) Při plísňovém, hnilobném a sudovém zápachu se používá 10–40 g preparátu GRANUCOL® GE na 100 l, při olejovém zápachu nebo petrolejové chuti dávka 20–60 g/100 l. Použití většího množství preparátu může způsobit velmi intenzivní změny v chuťových vlastnostech, takže ošetřovaná vína je potom nutno scelovat. Ošetření je účelné provádět ještě u moštu, hlavně k odstranění hnilobných sezónních pachutí v dávkách 50–100 g/100 l podle intenzity. b) Při nevyhnutelných korekturách barvy postačuje dávka 10–30 g preparátu GRANUCOL® FA na 100 l, rovněž podle intenzity zbarvení. c) U intenzivně zbarvených nápojů, nápojů bohatých na třísloviny a rovněž i při jiných problémech s čiřením pomáhá GRANUCOL® BI v dávce 10–50 g/100 l. Aplikace zabezpečí chuťové zjemnění a dobré </w:t>
      </w:r>
      <w:proofErr w:type="spellStart"/>
      <w:r>
        <w:t>vyčiření</w:t>
      </w:r>
      <w:proofErr w:type="spellEnd"/>
      <w:r>
        <w:t xml:space="preserve"> nápoje. Vysloveně šetrné, ale přitom účinné odstranění tříslovin je účelné v kombinaci s preparáty GERBINOL® NEU a GERBINOL® SUPER. Podle nařízení EHS č. 337/79 je maximálně povolená dávka aktivního uhlí 100 g/100 l moštu nebo vína. 2. </w:t>
      </w:r>
    </w:p>
    <w:p w14:paraId="0DD0271D" w14:textId="77777777" w:rsidR="00666636" w:rsidRDefault="00666636">
      <w:r w:rsidRPr="00666636">
        <w:rPr>
          <w:b/>
          <w:bCs/>
          <w:sz w:val="28"/>
          <w:szCs w:val="28"/>
        </w:rPr>
        <w:t>Ošetření destilátů</w:t>
      </w:r>
      <w:r>
        <w:t xml:space="preserve"> a) Při nežádoucích pachových a chuťových komponentech je na zjemnění chuti doporučena dávka 50–100 g preparátu GRANUCOL® GE na 100 l. b) K odstranění nežádoucího zabarvení je doporučená dávka 50–100 g preparátu GRANUCOL® FA na 100 l. Aplikace je účinná u nápojů, která obsahují do 55 </w:t>
      </w:r>
      <w:proofErr w:type="spellStart"/>
      <w:r>
        <w:t>obj</w:t>
      </w:r>
      <w:proofErr w:type="spellEnd"/>
      <w:r>
        <w:t>. % etylalkoholu.</w:t>
      </w:r>
    </w:p>
    <w:p w14:paraId="719130D9" w14:textId="05793405" w:rsidR="005B13B6" w:rsidRDefault="00666636">
      <w:r>
        <w:t xml:space="preserve"> SKLADOVÁNÍ Chraňte před cizími pachy a vlhkostí. Otevřená balení ihned těsně uzavřít.</w:t>
      </w:r>
    </w:p>
    <w:p w14:paraId="15CD44F0" w14:textId="30C4D155" w:rsidR="00666636" w:rsidRDefault="00666636">
      <w:r>
        <w:t xml:space="preserve">Naše návody k použití výrobků a doporučení k ošetření jsou založeny na nynějším stavu našich zkušeností. Protože nám ve většině případů není znám předchozí způsob </w:t>
      </w:r>
      <w:proofErr w:type="gramStart"/>
      <w:r>
        <w:t>ošetření</w:t>
      </w:r>
      <w:proofErr w:type="gramEnd"/>
      <w:r>
        <w:t xml:space="preserve"> a protože by mohlo dojít k nesprávné aplikaci při zpracování (nebo ošetřování) přírodních produktů, jsou tato doporučení jen všeobecné povahy a slouží jako rada uživateli. Bez zvláštního písemného prohlášení z naší strany, které by se týkalo konkrétního problému, nemají tyto všeobecné pokyny žádnou právní závaznost ani záruku. Veškeré informace odpovídají nynějším právním předpisům EU.</w:t>
      </w:r>
    </w:p>
    <w:sectPr w:rsidR="00666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36"/>
    <w:rsid w:val="005B13B6"/>
    <w:rsid w:val="00666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C790"/>
  <w15:chartTrackingRefBased/>
  <w15:docId w15:val="{FAA8627A-7AE5-4BAC-BA7C-DDE84A13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542</Words>
  <Characters>3200</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1</cp:revision>
  <dcterms:created xsi:type="dcterms:W3CDTF">2023-09-12T06:33:00Z</dcterms:created>
  <dcterms:modified xsi:type="dcterms:W3CDTF">2023-09-12T06:39:00Z</dcterms:modified>
</cp:coreProperties>
</file>